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5AC" w:rsidRDefault="00AE35AC">
      <w:pPr>
        <w:rPr>
          <w:lang w:val="es-ES"/>
        </w:rPr>
      </w:pPr>
      <w:r>
        <w:rPr>
          <w:lang w:val="es-ES"/>
        </w:rPr>
        <w:t>Ponencia control financiero permanente.</w:t>
      </w:r>
    </w:p>
    <w:p w:rsidR="00AE35AC" w:rsidRDefault="00AE35AC">
      <w:pPr>
        <w:rPr>
          <w:lang w:val="es-ES"/>
        </w:rPr>
      </w:pPr>
    </w:p>
    <w:p w:rsidR="00AE35AC" w:rsidRPr="00FA232A" w:rsidRDefault="00AE35AC" w:rsidP="00076B74">
      <w:pPr>
        <w:rPr>
          <w:u w:val="single"/>
          <w:lang w:val="es-ES"/>
        </w:rPr>
      </w:pPr>
      <w:r w:rsidRPr="00FA232A">
        <w:rPr>
          <w:u w:val="single"/>
          <w:lang w:val="es-ES"/>
        </w:rPr>
        <w:t>Normativa de control en la CA</w:t>
      </w:r>
    </w:p>
    <w:p w:rsidR="00AE6D12" w:rsidRDefault="00AE35AC" w:rsidP="00FA232A">
      <w:pPr>
        <w:rPr>
          <w:lang w:val="es-ES"/>
        </w:rPr>
      </w:pPr>
      <w:r>
        <w:rPr>
          <w:lang w:val="es-ES"/>
        </w:rPr>
        <w:t>Regulación en el TRLRFPG del control.</w:t>
      </w:r>
    </w:p>
    <w:p w:rsidR="00AE35AC" w:rsidRDefault="00AE35AC" w:rsidP="00076B74">
      <w:pPr>
        <w:ind w:left="708"/>
        <w:rPr>
          <w:lang w:val="es-ES"/>
        </w:rPr>
      </w:pPr>
      <w:r>
        <w:rPr>
          <w:lang w:val="es-ES"/>
        </w:rPr>
        <w:t>Tipos de control</w:t>
      </w:r>
    </w:p>
    <w:p w:rsidR="00AE35AC" w:rsidRDefault="00AE35AC" w:rsidP="00076B74">
      <w:pPr>
        <w:ind w:left="708"/>
        <w:rPr>
          <w:lang w:val="es-ES"/>
        </w:rPr>
      </w:pPr>
      <w:r>
        <w:rPr>
          <w:lang w:val="es-ES"/>
        </w:rPr>
        <w:t>-fiscalización</w:t>
      </w:r>
    </w:p>
    <w:p w:rsidR="00AE35AC" w:rsidRDefault="00AE35AC" w:rsidP="00076B74">
      <w:pPr>
        <w:ind w:left="708"/>
        <w:rPr>
          <w:lang w:val="es-ES"/>
        </w:rPr>
      </w:pPr>
      <w:r>
        <w:rPr>
          <w:lang w:val="es-ES"/>
        </w:rPr>
        <w:t xml:space="preserve">-Control financiero: ordinario y permanente </w:t>
      </w:r>
    </w:p>
    <w:p w:rsidR="00076B74" w:rsidRDefault="00076B74" w:rsidP="00076B74">
      <w:pPr>
        <w:ind w:left="708"/>
        <w:rPr>
          <w:lang w:val="es-ES"/>
        </w:rPr>
      </w:pPr>
      <w:r>
        <w:rPr>
          <w:lang w:val="es-ES"/>
        </w:rPr>
        <w:t>Decreto estructura orgánica. Funciones de los distintos órganos</w:t>
      </w:r>
    </w:p>
    <w:p w:rsidR="00076B74" w:rsidRDefault="00076B74" w:rsidP="00076B74">
      <w:pPr>
        <w:ind w:left="708"/>
        <w:rPr>
          <w:lang w:val="es-ES"/>
        </w:rPr>
      </w:pPr>
      <w:r>
        <w:rPr>
          <w:lang w:val="es-ES"/>
        </w:rPr>
        <w:t xml:space="preserve">Ámbito sujeto a control en la </w:t>
      </w:r>
      <w:r w:rsidR="009E7A00">
        <w:rPr>
          <w:lang w:val="es-ES"/>
        </w:rPr>
        <w:t xml:space="preserve">comunidad autónoma </w:t>
      </w:r>
      <w:r>
        <w:rPr>
          <w:lang w:val="es-ES"/>
        </w:rPr>
        <w:t xml:space="preserve">y régimen de control establecido </w:t>
      </w:r>
    </w:p>
    <w:p w:rsidR="00AE35AC" w:rsidRDefault="00AE35AC">
      <w:pPr>
        <w:rPr>
          <w:lang w:val="es-ES"/>
        </w:rPr>
      </w:pPr>
    </w:p>
    <w:p w:rsidR="006E6392" w:rsidRDefault="006E6392">
      <w:pPr>
        <w:rPr>
          <w:lang w:val="es-ES"/>
        </w:rPr>
      </w:pPr>
      <w:r>
        <w:rPr>
          <w:lang w:val="es-ES"/>
        </w:rPr>
        <w:t xml:space="preserve">Desarrollo en la </w:t>
      </w:r>
      <w:r w:rsidR="00E22063">
        <w:rPr>
          <w:lang w:val="es-ES"/>
        </w:rPr>
        <w:t>CA</w:t>
      </w:r>
      <w:r>
        <w:rPr>
          <w:lang w:val="es-ES"/>
        </w:rPr>
        <w:t xml:space="preserve"> del control.</w:t>
      </w:r>
    </w:p>
    <w:p w:rsidR="00AE35AC" w:rsidRDefault="006E6392" w:rsidP="00FA232A">
      <w:pPr>
        <w:ind w:left="708"/>
        <w:rPr>
          <w:lang w:val="es-ES"/>
        </w:rPr>
      </w:pPr>
      <w:r>
        <w:rPr>
          <w:lang w:val="es-ES"/>
        </w:rPr>
        <w:t>Ley de subvenciones. Control financiero ordinario</w:t>
      </w:r>
    </w:p>
    <w:p w:rsidR="006E6392" w:rsidRDefault="006E6392" w:rsidP="00FA232A">
      <w:pPr>
        <w:ind w:left="708"/>
        <w:rPr>
          <w:lang w:val="es-ES"/>
        </w:rPr>
      </w:pPr>
      <w:r>
        <w:rPr>
          <w:lang w:val="es-ES"/>
        </w:rPr>
        <w:t>Acuerdo fiscalización limitada previa</w:t>
      </w:r>
    </w:p>
    <w:p w:rsidR="006E6392" w:rsidRDefault="006E6392" w:rsidP="00FA232A">
      <w:pPr>
        <w:ind w:left="708"/>
        <w:rPr>
          <w:lang w:val="es-ES"/>
        </w:rPr>
      </w:pPr>
      <w:r>
        <w:rPr>
          <w:lang w:val="es-ES"/>
        </w:rPr>
        <w:t>Acuerdo general de control financiero permanente y acuerdos específicos de control</w:t>
      </w:r>
    </w:p>
    <w:p w:rsidR="00E46290" w:rsidRDefault="00E46290" w:rsidP="00FA232A">
      <w:pPr>
        <w:ind w:left="708"/>
        <w:rPr>
          <w:lang w:val="es-ES"/>
        </w:rPr>
      </w:pPr>
      <w:r>
        <w:rPr>
          <w:lang w:val="es-ES"/>
        </w:rPr>
        <w:t>Acuerdo de control continuo en el SERGAS</w:t>
      </w:r>
    </w:p>
    <w:p w:rsidR="00E46290" w:rsidRDefault="006E6392" w:rsidP="00FA232A">
      <w:pPr>
        <w:ind w:left="708"/>
        <w:rPr>
          <w:lang w:val="es-ES"/>
        </w:rPr>
      </w:pPr>
      <w:r>
        <w:rPr>
          <w:lang w:val="es-ES"/>
        </w:rPr>
        <w:t>Auditor</w:t>
      </w:r>
      <w:r w:rsidR="00E46290">
        <w:rPr>
          <w:lang w:val="es-ES"/>
        </w:rPr>
        <w:t>í</w:t>
      </w:r>
      <w:r>
        <w:rPr>
          <w:lang w:val="es-ES"/>
        </w:rPr>
        <w:t>a de cuentas anuales.</w:t>
      </w:r>
      <w:r w:rsidR="00FA232A">
        <w:rPr>
          <w:lang w:val="es-ES"/>
        </w:rPr>
        <w:t xml:space="preserve"> </w:t>
      </w:r>
    </w:p>
    <w:p w:rsidR="00E46290" w:rsidRDefault="00E46290">
      <w:pPr>
        <w:rPr>
          <w:lang w:val="es-ES"/>
        </w:rPr>
      </w:pPr>
    </w:p>
    <w:p w:rsidR="00FA232A" w:rsidRDefault="00FA232A" w:rsidP="00FA232A">
      <w:pPr>
        <w:rPr>
          <w:lang w:val="es-ES"/>
        </w:rPr>
      </w:pPr>
      <w:r>
        <w:rPr>
          <w:lang w:val="es-ES"/>
        </w:rPr>
        <w:t>Control financiero permanente</w:t>
      </w:r>
    </w:p>
    <w:p w:rsidR="00E46290" w:rsidRDefault="00E46290" w:rsidP="00FA232A">
      <w:pPr>
        <w:ind w:left="708"/>
        <w:rPr>
          <w:lang w:val="es-ES"/>
        </w:rPr>
      </w:pPr>
      <w:r>
        <w:rPr>
          <w:lang w:val="es-ES"/>
        </w:rPr>
        <w:t>Acuerdo general de control</w:t>
      </w:r>
      <w:r w:rsidR="0003405C">
        <w:rPr>
          <w:lang w:val="es-ES"/>
        </w:rPr>
        <w:t>/</w:t>
      </w:r>
      <w:r w:rsidR="00FA232A" w:rsidRPr="00FA232A">
        <w:rPr>
          <w:lang w:val="es-ES"/>
        </w:rPr>
        <w:t xml:space="preserve"> </w:t>
      </w:r>
      <w:r w:rsidR="00FA232A">
        <w:rPr>
          <w:lang w:val="es-ES"/>
        </w:rPr>
        <w:t>Acuerdo IGVS</w:t>
      </w:r>
    </w:p>
    <w:p w:rsidR="00E46290" w:rsidRDefault="00E46290" w:rsidP="00FA232A">
      <w:pPr>
        <w:ind w:left="708"/>
        <w:rPr>
          <w:lang w:val="es-ES"/>
        </w:rPr>
      </w:pPr>
      <w:r>
        <w:rPr>
          <w:lang w:val="es-ES"/>
        </w:rPr>
        <w:t>Acuerdo y resolución ATRIGA</w:t>
      </w:r>
    </w:p>
    <w:p w:rsidR="00D71412" w:rsidRDefault="00D71412" w:rsidP="00D71412">
      <w:pPr>
        <w:ind w:firstLine="708"/>
        <w:rPr>
          <w:lang w:val="es-ES"/>
        </w:rPr>
      </w:pPr>
      <w:r>
        <w:rPr>
          <w:lang w:val="es-ES"/>
        </w:rPr>
        <w:t>Acuerdo de control en el SERGAS</w:t>
      </w:r>
      <w:bookmarkStart w:id="0" w:name="_GoBack"/>
      <w:bookmarkEnd w:id="0"/>
    </w:p>
    <w:p w:rsidR="005F4633" w:rsidRDefault="00FA232A">
      <w:pPr>
        <w:rPr>
          <w:lang w:val="es-ES"/>
        </w:rPr>
      </w:pPr>
      <w:r>
        <w:rPr>
          <w:lang w:val="es-ES"/>
        </w:rPr>
        <w:t xml:space="preserve">              </w:t>
      </w:r>
      <w:r w:rsidR="005F4633">
        <w:rPr>
          <w:lang w:val="es-ES"/>
        </w:rPr>
        <w:t>Plan anual de auditorias</w:t>
      </w:r>
    </w:p>
    <w:p w:rsidR="00FA232A" w:rsidRDefault="00FA232A">
      <w:pPr>
        <w:rPr>
          <w:lang w:val="es-ES"/>
        </w:rPr>
      </w:pPr>
    </w:p>
    <w:p w:rsidR="00FA232A" w:rsidRPr="00D259A3" w:rsidRDefault="00FA232A">
      <w:pPr>
        <w:rPr>
          <w:lang w:val="es-ES"/>
        </w:rPr>
      </w:pPr>
      <w:r w:rsidRPr="00D259A3">
        <w:rPr>
          <w:lang w:val="es-ES"/>
        </w:rPr>
        <w:t>Elaboración de la estrategia de control y de los planes de control financiero permanente y auditoria del sector público en la Comunidad Autónoma</w:t>
      </w:r>
    </w:p>
    <w:p w:rsidR="00D71412" w:rsidRDefault="00D71412" w:rsidP="00D259A3">
      <w:pPr>
        <w:ind w:left="708"/>
        <w:rPr>
          <w:lang w:val="es-ES"/>
        </w:rPr>
      </w:pPr>
      <w:r>
        <w:rPr>
          <w:lang w:val="es-ES"/>
        </w:rPr>
        <w:t>Que se determina en la estrategia</w:t>
      </w:r>
    </w:p>
    <w:p w:rsidR="00D71412" w:rsidRDefault="00D71412" w:rsidP="00D259A3">
      <w:pPr>
        <w:ind w:left="708"/>
        <w:rPr>
          <w:lang w:val="es-ES"/>
        </w:rPr>
      </w:pPr>
      <w:r>
        <w:rPr>
          <w:lang w:val="es-ES"/>
        </w:rPr>
        <w:t>Que se determina en el plan</w:t>
      </w:r>
    </w:p>
    <w:p w:rsidR="00D71412" w:rsidRDefault="00D71412" w:rsidP="00D259A3">
      <w:pPr>
        <w:ind w:left="708"/>
        <w:rPr>
          <w:lang w:val="es-ES"/>
        </w:rPr>
      </w:pPr>
      <w:r>
        <w:rPr>
          <w:lang w:val="es-ES"/>
        </w:rPr>
        <w:t>Como se instrumenta el plan</w:t>
      </w:r>
    </w:p>
    <w:p w:rsidR="00D71412" w:rsidRDefault="00D71412" w:rsidP="00D259A3">
      <w:pPr>
        <w:ind w:left="708"/>
        <w:rPr>
          <w:lang w:val="es-ES"/>
        </w:rPr>
      </w:pPr>
      <w:r>
        <w:rPr>
          <w:lang w:val="es-ES"/>
        </w:rPr>
        <w:t xml:space="preserve">Programas de trabajo, hojas de trabajo, memorándums de conclusiones </w:t>
      </w:r>
      <w:r w:rsidR="009E7A00">
        <w:rPr>
          <w:lang w:val="es-ES"/>
        </w:rPr>
        <w:t>y modelos de</w:t>
      </w:r>
      <w:r>
        <w:rPr>
          <w:lang w:val="es-ES"/>
        </w:rPr>
        <w:t xml:space="preserve"> informes</w:t>
      </w:r>
    </w:p>
    <w:p w:rsidR="009E7A00" w:rsidRDefault="00D71412" w:rsidP="00D259A3">
      <w:pPr>
        <w:ind w:left="708"/>
        <w:rPr>
          <w:lang w:val="es-ES"/>
        </w:rPr>
      </w:pPr>
      <w:r>
        <w:rPr>
          <w:lang w:val="es-ES"/>
        </w:rPr>
        <w:t xml:space="preserve">Colaboración con interventores y con auditores </w:t>
      </w:r>
    </w:p>
    <w:p w:rsidR="00A55E6A" w:rsidRPr="00AE35AC" w:rsidRDefault="00D71412" w:rsidP="00D259A3">
      <w:pPr>
        <w:ind w:left="708"/>
        <w:rPr>
          <w:lang w:val="es-ES"/>
        </w:rPr>
      </w:pPr>
      <w:r>
        <w:rPr>
          <w:lang w:val="es-ES"/>
        </w:rPr>
        <w:t xml:space="preserve">Acceso a sistemas de información. </w:t>
      </w:r>
    </w:p>
    <w:sectPr w:rsidR="00A55E6A" w:rsidRPr="00AE35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D6E0C"/>
    <w:multiLevelType w:val="hybridMultilevel"/>
    <w:tmpl w:val="2D7EC2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1653F"/>
    <w:multiLevelType w:val="hybridMultilevel"/>
    <w:tmpl w:val="E2266E1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5AC"/>
    <w:rsid w:val="0003405C"/>
    <w:rsid w:val="00076B74"/>
    <w:rsid w:val="005F4633"/>
    <w:rsid w:val="006E6392"/>
    <w:rsid w:val="009C7467"/>
    <w:rsid w:val="009E7A00"/>
    <w:rsid w:val="00A55E6A"/>
    <w:rsid w:val="00AE35AC"/>
    <w:rsid w:val="00AE6D12"/>
    <w:rsid w:val="00D259A3"/>
    <w:rsid w:val="00D71412"/>
    <w:rsid w:val="00E22063"/>
    <w:rsid w:val="00E46290"/>
    <w:rsid w:val="00FA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13E4B"/>
  <w15:chartTrackingRefBased/>
  <w15:docId w15:val="{0B974054-9FCA-41E1-B768-5D468C962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76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Consellería de Facenda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Martín, Ana</dc:creator>
  <cp:keywords/>
  <dc:description/>
  <cp:lastModifiedBy>Rodriguez Martín, Ana</cp:lastModifiedBy>
  <cp:revision>10</cp:revision>
  <dcterms:created xsi:type="dcterms:W3CDTF">2018-04-11T18:39:00Z</dcterms:created>
  <dcterms:modified xsi:type="dcterms:W3CDTF">2018-05-08T07:29:00Z</dcterms:modified>
</cp:coreProperties>
</file>